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F" w:rsidRPr="00606C88" w:rsidRDefault="00606C88" w:rsidP="00606C88">
      <w:pPr>
        <w:rPr>
          <w:sz w:val="24"/>
        </w:rPr>
      </w:pPr>
      <w:proofErr w:type="spellStart"/>
      <w:r>
        <w:rPr>
          <w:b/>
          <w:sz w:val="28"/>
          <w:u w:val="single"/>
        </w:rPr>
        <w:t>IUIC</w:t>
      </w:r>
      <w:proofErr w:type="spellEnd"/>
      <w:r>
        <w:rPr>
          <w:b/>
          <w:sz w:val="28"/>
          <w:u w:val="single"/>
        </w:rPr>
        <w:t>/</w:t>
      </w:r>
      <w:proofErr w:type="spellStart"/>
      <w:r>
        <w:rPr>
          <w:b/>
          <w:sz w:val="28"/>
          <w:u w:val="single"/>
        </w:rPr>
        <w:t>MGU</w:t>
      </w:r>
      <w:proofErr w:type="spellEnd"/>
      <w:r>
        <w:rPr>
          <w:b/>
          <w:sz w:val="28"/>
          <w:u w:val="single"/>
        </w:rPr>
        <w:t>/</w:t>
      </w:r>
      <w:r w:rsidR="00920301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>T/202</w:t>
      </w:r>
      <w:r w:rsidR="00920301">
        <w:rPr>
          <w:b/>
          <w:sz w:val="28"/>
          <w:u w:val="single"/>
        </w:rPr>
        <w:t>5</w:t>
      </w:r>
      <w:r w:rsidR="004E4EAA">
        <w:rPr>
          <w:b/>
          <w:sz w:val="28"/>
          <w:u w:val="single"/>
        </w:rPr>
        <w:t>-2</w:t>
      </w:r>
      <w:r w:rsidR="00920301">
        <w:rPr>
          <w:b/>
          <w:sz w:val="28"/>
          <w:u w:val="single"/>
        </w:rPr>
        <w:t>6</w:t>
      </w:r>
      <w:r w:rsidR="004E4EAA" w:rsidRPr="004E4EAA">
        <w:rPr>
          <w:sz w:val="28"/>
          <w:u w:val="single"/>
        </w:rPr>
        <w:t>/</w:t>
      </w:r>
      <w:r w:rsidR="00920301">
        <w:rPr>
          <w:b/>
          <w:sz w:val="28"/>
          <w:u w:val="single"/>
        </w:rPr>
        <w:t>01</w:t>
      </w:r>
      <w:r w:rsidRPr="004E4EAA">
        <w:rPr>
          <w:b/>
          <w:sz w:val="28"/>
          <w:u w:val="single"/>
        </w:rPr>
        <w:t xml:space="preserve"> </w:t>
      </w:r>
      <w:r w:rsidR="00920301">
        <w:rPr>
          <w:sz w:val="28"/>
        </w:rPr>
        <w:t xml:space="preserve">           </w:t>
      </w:r>
      <w:r w:rsidR="004E4EAA">
        <w:rPr>
          <w:sz w:val="28"/>
        </w:rPr>
        <w:t xml:space="preserve">     </w:t>
      </w:r>
      <w:r w:rsidRPr="00606C88">
        <w:rPr>
          <w:sz w:val="28"/>
        </w:rPr>
        <w:t xml:space="preserve">                                          </w:t>
      </w:r>
      <w:r>
        <w:rPr>
          <w:sz w:val="28"/>
        </w:rPr>
        <w:t xml:space="preserve"> </w:t>
      </w:r>
      <w:r w:rsidRPr="00606C88">
        <w:rPr>
          <w:sz w:val="28"/>
        </w:rPr>
        <w:t xml:space="preserve">                    </w:t>
      </w:r>
      <w:r w:rsidR="00920301">
        <w:rPr>
          <w:sz w:val="24"/>
        </w:rPr>
        <w:t>22/05/2025</w:t>
      </w:r>
    </w:p>
    <w:p w:rsidR="007E232F" w:rsidRDefault="007E232F" w:rsidP="009912FE">
      <w:pPr>
        <w:jc w:val="center"/>
        <w:rPr>
          <w:b/>
          <w:sz w:val="28"/>
          <w:u w:val="single"/>
        </w:rPr>
      </w:pPr>
    </w:p>
    <w:p w:rsidR="00FB6FB0" w:rsidRDefault="009912FE" w:rsidP="009912FE">
      <w:pPr>
        <w:jc w:val="center"/>
        <w:rPr>
          <w:b/>
          <w:sz w:val="28"/>
          <w:u w:val="single"/>
        </w:rPr>
      </w:pPr>
      <w:r w:rsidRPr="009912FE">
        <w:rPr>
          <w:b/>
          <w:sz w:val="28"/>
          <w:u w:val="single"/>
        </w:rPr>
        <w:t>NOTICE INVITING TENDER</w:t>
      </w:r>
    </w:p>
    <w:p w:rsidR="007E232F" w:rsidRDefault="009912FE" w:rsidP="00920301">
      <w:pPr>
        <w:jc w:val="both"/>
      </w:pPr>
      <w:r>
        <w:t xml:space="preserve">Hon. Director, Inter University Instrumentation Centre (IUIC), Mahatma Gandhi University invites sealed tenders </w:t>
      </w:r>
      <w:r w:rsidR="004E4EAA">
        <w:t>for</w:t>
      </w:r>
      <w:r>
        <w:t xml:space="preserve"> </w:t>
      </w:r>
      <w:r w:rsidR="00920301" w:rsidRPr="00920301">
        <w:rPr>
          <w:b/>
        </w:rPr>
        <w:t xml:space="preserve">INERT ATMOSPHERE MUFFLE FURNACE </w:t>
      </w:r>
      <w:r w:rsidR="00920301" w:rsidRPr="00920301">
        <w:rPr>
          <w:b/>
        </w:rPr>
        <w:t>WITH PROVISION FOR EVACUATION</w:t>
      </w:r>
      <w:r>
        <w:t>.</w:t>
      </w:r>
    </w:p>
    <w:p w:rsidR="00606C88" w:rsidRDefault="00606C88" w:rsidP="009912FE">
      <w:pPr>
        <w:jc w:val="both"/>
      </w:pPr>
      <w:r>
        <w:t xml:space="preserve">Last date and Time of submission of Tender: </w:t>
      </w:r>
      <w:r w:rsidR="00920301">
        <w:rPr>
          <w:b/>
        </w:rPr>
        <w:t>28</w:t>
      </w:r>
      <w:r w:rsidR="00C513DD">
        <w:rPr>
          <w:b/>
        </w:rPr>
        <w:t>/0</w:t>
      </w:r>
      <w:r w:rsidR="00920301">
        <w:rPr>
          <w:b/>
        </w:rPr>
        <w:t>5</w:t>
      </w:r>
      <w:r w:rsidR="004E4EAA" w:rsidRPr="004E4EAA">
        <w:rPr>
          <w:b/>
        </w:rPr>
        <w:t>/202</w:t>
      </w:r>
      <w:r w:rsidR="00920301">
        <w:rPr>
          <w:b/>
        </w:rPr>
        <w:t>5</w:t>
      </w:r>
      <w:r w:rsidR="004E4EAA" w:rsidRPr="004E4EAA">
        <w:rPr>
          <w:b/>
        </w:rPr>
        <w:t xml:space="preserve"> 5:00 PM</w:t>
      </w:r>
    </w:p>
    <w:p w:rsidR="007E232F" w:rsidRDefault="007E232F" w:rsidP="009912FE">
      <w:pPr>
        <w:jc w:val="both"/>
      </w:pPr>
    </w:p>
    <w:p w:rsidR="007E232F" w:rsidRPr="007E232F" w:rsidRDefault="007E232F" w:rsidP="009912FE">
      <w:pPr>
        <w:jc w:val="both"/>
        <w:rPr>
          <w:b/>
          <w:sz w:val="24"/>
        </w:rPr>
      </w:pPr>
      <w:r w:rsidRPr="007E232F">
        <w:rPr>
          <w:b/>
          <w:sz w:val="24"/>
        </w:rPr>
        <w:t>ELIGIBILITY CRIETERIA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429"/>
        <w:gridCol w:w="3681"/>
      </w:tblGrid>
      <w:tr w:rsidR="007E232F" w:rsidRPr="007E232F" w:rsidTr="007E232F">
        <w:trPr>
          <w:trHeight w:val="7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1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Bidder should be, a company registered in  India or Registered Partnership /proprietary  firms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Copy of valid registration  </w:t>
            </w:r>
          </w:p>
          <w:p w:rsidR="007E232F" w:rsidRPr="007E232F" w:rsidRDefault="007E232F" w:rsidP="007E232F">
            <w:pPr>
              <w:spacing w:after="0" w:line="240" w:lineRule="auto"/>
              <w:ind w:left="119" w:right="809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certificate/Copy of Certificates of  incorporation</w:t>
            </w:r>
          </w:p>
        </w:tc>
      </w:tr>
      <w:tr w:rsidR="007E232F" w:rsidRPr="007E232F" w:rsidTr="007E232F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16" w:right="50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Should not have been blacklisted by any of the Government entities under state / central government.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Self-Certificate</w:t>
            </w:r>
          </w:p>
        </w:tc>
      </w:tr>
      <w:tr w:rsidR="007E232F" w:rsidRPr="007E232F" w:rsidTr="007E232F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14" w:right="13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The bidder s</w:t>
            </w:r>
            <w:r w:rsidR="004E4EAA">
              <w:rPr>
                <w:rFonts w:ascii="Times" w:eastAsia="Times New Roman" w:hAnsi="Times" w:cs="Times"/>
                <w:color w:val="000000"/>
              </w:rPr>
              <w:t>hould have a registered number </w:t>
            </w:r>
            <w:r w:rsidRPr="007E232F">
              <w:rPr>
                <w:rFonts w:ascii="Times" w:eastAsia="Times New Roman" w:hAnsi="Times" w:cs="Times"/>
                <w:color w:val="000000"/>
              </w:rPr>
              <w:t xml:space="preserve">of (i) </w:t>
            </w:r>
            <w:proofErr w:type="spellStart"/>
            <w:r w:rsidRPr="007E232F">
              <w:rPr>
                <w:rFonts w:ascii="Times" w:eastAsia="Times New Roman" w:hAnsi="Times" w:cs="Times"/>
                <w:color w:val="000000"/>
              </w:rPr>
              <w:t>GS</w:t>
            </w:r>
            <w:r w:rsidR="004E4EAA">
              <w:rPr>
                <w:rFonts w:ascii="Times" w:eastAsia="Times New Roman" w:hAnsi="Times" w:cs="Times"/>
                <w:color w:val="000000"/>
              </w:rPr>
              <w:t>T</w:t>
            </w:r>
            <w:proofErr w:type="spellEnd"/>
            <w:r w:rsidR="004E4EAA">
              <w:rPr>
                <w:rFonts w:ascii="Times" w:eastAsia="Times New Roman" w:hAnsi="Times" w:cs="Times"/>
                <w:color w:val="000000"/>
              </w:rPr>
              <w:t xml:space="preserve"> where his business is located (</w:t>
            </w:r>
            <w:r w:rsidRPr="007E232F">
              <w:rPr>
                <w:rFonts w:ascii="Times" w:eastAsia="Times New Roman" w:hAnsi="Times" w:cs="Times"/>
                <w:color w:val="000000"/>
              </w:rPr>
              <w:t>ii) Income Tax / PAN number.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32F" w:rsidRPr="007E232F" w:rsidRDefault="007E232F" w:rsidP="007E232F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Copies of relevant certificates of </w:t>
            </w:r>
          </w:p>
          <w:p w:rsidR="007E232F" w:rsidRPr="007E232F" w:rsidRDefault="007E232F" w:rsidP="007E232F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2F">
              <w:rPr>
                <w:rFonts w:ascii="Times" w:eastAsia="Times New Roman" w:hAnsi="Times" w:cs="Times"/>
                <w:color w:val="000000"/>
              </w:rPr>
              <w:t>registration</w:t>
            </w:r>
          </w:p>
        </w:tc>
      </w:tr>
    </w:tbl>
    <w:p w:rsidR="007E232F" w:rsidRPr="007E232F" w:rsidRDefault="007E232F" w:rsidP="007E23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2F" w:rsidRPr="007E232F" w:rsidRDefault="007E232F" w:rsidP="007E232F">
      <w:pPr>
        <w:spacing w:after="0" w:line="240" w:lineRule="auto"/>
        <w:ind w:left="4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2F">
        <w:rPr>
          <w:rFonts w:ascii="Times" w:eastAsia="Times New Roman" w:hAnsi="Times" w:cs="Times"/>
          <w:color w:val="000000"/>
          <w:sz w:val="24"/>
          <w:szCs w:val="24"/>
        </w:rPr>
        <w:t xml:space="preserve">Further details can be had from the office of </w:t>
      </w:r>
      <w:r w:rsidRPr="007E232F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Inter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Instrumentation </w:t>
      </w:r>
      <w:r w:rsidRPr="007E232F">
        <w:rPr>
          <w:rFonts w:ascii="Times" w:eastAsia="Times New Roman" w:hAnsi="Times" w:cs="Times"/>
          <w:b/>
          <w:bCs/>
          <w:color w:val="000000"/>
          <w:sz w:val="24"/>
          <w:szCs w:val="24"/>
        </w:rPr>
        <w:t>Centre (IU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I</w:t>
      </w:r>
      <w:r w:rsidRPr="007E232F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C), </w:t>
      </w:r>
      <w:r w:rsidRPr="007E232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3F3F3"/>
        </w:rPr>
        <w:t xml:space="preserve">Email: </w:t>
      </w:r>
      <w:r>
        <w:rPr>
          <w:rFonts w:ascii="Times" w:eastAsia="Times New Roman" w:hAnsi="Times" w:cs="Times"/>
          <w:b/>
          <w:bCs/>
          <w:color w:val="0563C1"/>
          <w:sz w:val="24"/>
          <w:szCs w:val="24"/>
          <w:u w:val="single"/>
          <w:shd w:val="clear" w:color="auto" w:fill="F3F3F3"/>
        </w:rPr>
        <w:t>cic@mgu.ac.in</w:t>
      </w:r>
      <w:r w:rsidRPr="007E232F">
        <w:rPr>
          <w:rFonts w:ascii="Times" w:eastAsia="Times New Roman" w:hAnsi="Times" w:cs="Times"/>
          <w:b/>
          <w:bCs/>
          <w:color w:val="0563C1"/>
          <w:sz w:val="24"/>
          <w:szCs w:val="24"/>
          <w:u w:val="single"/>
          <w:shd w:val="clear" w:color="auto" w:fill="F3F3F3"/>
        </w:rPr>
        <w:t xml:space="preserve"> </w:t>
      </w:r>
      <w:r w:rsidRPr="007E232F">
        <w:rPr>
          <w:rFonts w:ascii="Times" w:eastAsia="Times New Roman" w:hAnsi="Times" w:cs="Times"/>
          <w:color w:val="000000"/>
          <w:sz w:val="24"/>
          <w:szCs w:val="24"/>
        </w:rPr>
        <w:t>on all working days during working hours. If relevant documents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7E232F">
        <w:rPr>
          <w:rFonts w:ascii="Times" w:eastAsia="Times New Roman" w:hAnsi="Times" w:cs="Times"/>
          <w:color w:val="000000"/>
          <w:sz w:val="24"/>
          <w:szCs w:val="24"/>
        </w:rPr>
        <w:t>through speed post a</w:t>
      </w:r>
      <w:r>
        <w:rPr>
          <w:rFonts w:ascii="Times" w:eastAsia="Times New Roman" w:hAnsi="Times" w:cs="Times"/>
          <w:color w:val="000000"/>
          <w:sz w:val="24"/>
          <w:szCs w:val="24"/>
        </w:rPr>
        <w:t>re not submitted with in time, </w:t>
      </w:r>
      <w:r w:rsidRPr="007E232F">
        <w:rPr>
          <w:rFonts w:ascii="Times" w:eastAsia="Times New Roman" w:hAnsi="Times" w:cs="Times"/>
          <w:color w:val="000000"/>
          <w:sz w:val="24"/>
          <w:szCs w:val="24"/>
        </w:rPr>
        <w:t xml:space="preserve">the tenders will not be considered. The undersigned reserves the </w:t>
      </w:r>
      <w:r>
        <w:rPr>
          <w:rFonts w:ascii="Times" w:eastAsia="Times New Roman" w:hAnsi="Times" w:cs="Times"/>
          <w:color w:val="000000"/>
          <w:sz w:val="24"/>
          <w:szCs w:val="24"/>
        </w:rPr>
        <w:t>right to reject any or all the </w:t>
      </w:r>
      <w:r w:rsidRPr="007E232F">
        <w:rPr>
          <w:rFonts w:ascii="Times" w:eastAsia="Times New Roman" w:hAnsi="Times" w:cs="Times"/>
          <w:color w:val="000000"/>
          <w:sz w:val="24"/>
          <w:szCs w:val="24"/>
        </w:rPr>
        <w:t>tender without assigning any reason whatsoever. </w:t>
      </w:r>
    </w:p>
    <w:p w:rsidR="007E232F" w:rsidRDefault="007E232F" w:rsidP="009912FE">
      <w:pPr>
        <w:jc w:val="both"/>
        <w:rPr>
          <w:b/>
          <w:sz w:val="28"/>
          <w:u w:val="single"/>
        </w:rPr>
      </w:pPr>
    </w:p>
    <w:p w:rsidR="007E232F" w:rsidRDefault="007E232F" w:rsidP="009912FE">
      <w:pPr>
        <w:jc w:val="both"/>
        <w:rPr>
          <w:b/>
          <w:sz w:val="28"/>
          <w:u w:val="single"/>
        </w:rPr>
      </w:pPr>
    </w:p>
    <w:p w:rsidR="007E232F" w:rsidRDefault="007E232F" w:rsidP="009912FE">
      <w:pPr>
        <w:jc w:val="both"/>
        <w:rPr>
          <w:b/>
          <w:sz w:val="28"/>
          <w:u w:val="single"/>
        </w:rPr>
      </w:pPr>
    </w:p>
    <w:p w:rsidR="007E232F" w:rsidRPr="007E232F" w:rsidRDefault="007E232F" w:rsidP="009912FE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E232F" w:rsidRPr="007E232F" w:rsidRDefault="007E232F" w:rsidP="009912FE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E232F" w:rsidRPr="007E232F" w:rsidRDefault="007E232F" w:rsidP="007E232F">
      <w:pPr>
        <w:jc w:val="right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7E232F">
        <w:rPr>
          <w:rFonts w:ascii="Times New Roman" w:hAnsi="Times New Roman" w:cs="Times New Roman"/>
          <w:sz w:val="24"/>
        </w:rPr>
        <w:t>Sd</w:t>
      </w:r>
      <w:proofErr w:type="spellEnd"/>
      <w:proofErr w:type="gramEnd"/>
      <w:r w:rsidRPr="007E232F">
        <w:rPr>
          <w:rFonts w:ascii="Times New Roman" w:hAnsi="Times New Roman" w:cs="Times New Roman"/>
          <w:sz w:val="24"/>
        </w:rPr>
        <w:t>/-</w:t>
      </w:r>
    </w:p>
    <w:p w:rsidR="007E232F" w:rsidRPr="007E232F" w:rsidRDefault="00920301" w:rsidP="007E232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Hon. Prof</w:t>
      </w:r>
      <w:r w:rsidR="007E232F" w:rsidRPr="007E232F">
        <w:rPr>
          <w:rFonts w:ascii="Times New Roman" w:hAnsi="Times New Roman" w:cs="Times New Roman"/>
          <w:sz w:val="24"/>
        </w:rPr>
        <w:t>. C. T. Aravindakumar</w:t>
      </w:r>
    </w:p>
    <w:p w:rsidR="007E232F" w:rsidRPr="007E232F" w:rsidRDefault="007E232F" w:rsidP="009912FE">
      <w:pPr>
        <w:jc w:val="both"/>
        <w:rPr>
          <w:b/>
          <w:sz w:val="28"/>
          <w:u w:val="single"/>
        </w:rPr>
      </w:pPr>
      <w:r w:rsidRPr="007E232F">
        <w:rPr>
          <w:b/>
        </w:rPr>
        <w:t>Please see the Annexures</w:t>
      </w:r>
    </w:p>
    <w:p w:rsidR="007E232F" w:rsidRDefault="007E232F" w:rsidP="009912FE">
      <w:pPr>
        <w:jc w:val="both"/>
        <w:rPr>
          <w:b/>
          <w:sz w:val="28"/>
          <w:u w:val="single"/>
        </w:rPr>
      </w:pPr>
    </w:p>
    <w:p w:rsidR="007E232F" w:rsidRDefault="007E232F" w:rsidP="009912FE">
      <w:pPr>
        <w:jc w:val="both"/>
        <w:rPr>
          <w:b/>
          <w:sz w:val="28"/>
          <w:u w:val="single"/>
        </w:rPr>
      </w:pPr>
    </w:p>
    <w:p w:rsidR="007E232F" w:rsidRPr="007E232F" w:rsidRDefault="007E232F" w:rsidP="009912FE">
      <w:pPr>
        <w:jc w:val="both"/>
        <w:rPr>
          <w:b/>
          <w:sz w:val="24"/>
        </w:rPr>
      </w:pPr>
      <w:r w:rsidRPr="007E232F">
        <w:rPr>
          <w:b/>
          <w:sz w:val="24"/>
        </w:rPr>
        <w:t>ANNEXURE-1</w:t>
      </w:r>
    </w:p>
    <w:p w:rsidR="007E232F" w:rsidRDefault="007E232F" w:rsidP="007E232F">
      <w:pPr>
        <w:jc w:val="center"/>
        <w:rPr>
          <w:b/>
          <w:sz w:val="28"/>
        </w:rPr>
      </w:pPr>
      <w:r w:rsidRPr="007E232F">
        <w:rPr>
          <w:b/>
          <w:sz w:val="28"/>
        </w:rPr>
        <w:t>SPECIFICATIONS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 xml:space="preserve">Max. Temp </w:t>
      </w:r>
      <w:r>
        <w:rPr>
          <w:rFonts w:ascii="Bookman Old Style" w:hAnsi="Bookman Old Style" w:cs="Times New Roman"/>
          <w:sz w:val="20"/>
          <w:szCs w:val="20"/>
        </w:rPr>
        <w:t xml:space="preserve"> required 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-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1000◦C</w:t>
      </w:r>
      <w:proofErr w:type="spellEnd"/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Muffle chamber size should be 1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00 x 100 x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200mm</w:t>
      </w:r>
      <w:proofErr w:type="spellEnd"/>
      <w:r w:rsidRPr="00C2346C">
        <w:rPr>
          <w:rFonts w:ascii="Bookman Old Style" w:hAnsi="Bookman Old Style" w:cs="Times New Roman"/>
          <w:sz w:val="20"/>
          <w:szCs w:val="20"/>
        </w:rPr>
        <w:t xml:space="preserve"> made of Inconel 600 plate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 xml:space="preserve">Provision of silicon rubber sealing with water cooling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provision to use up to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900◦C</w:t>
      </w:r>
      <w:proofErr w:type="spellEnd"/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Minimum size of Heating chamber 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150 x 150 x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300mm</w:t>
      </w:r>
      <w:proofErr w:type="spellEnd"/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>Fully controlled inert gas(Nitrogen) purging under vacuum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Display should be high Visibility LCD multi-</w:t>
      </w:r>
      <w:r w:rsidRPr="00C2346C">
        <w:rPr>
          <w:rFonts w:ascii="Bookman Old Style" w:hAnsi="Bookman Old Style" w:cs="Times New Roman"/>
          <w:sz w:val="20"/>
          <w:szCs w:val="20"/>
        </w:rPr>
        <w:t>colour multifunction display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>&lt;0.1% low thermal drift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Furnace should be 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Programmable </w:t>
      </w:r>
      <w:r>
        <w:rPr>
          <w:rFonts w:ascii="Bookman Old Style" w:hAnsi="Bookman Old Style" w:cs="Times New Roman"/>
          <w:sz w:val="20"/>
          <w:szCs w:val="20"/>
        </w:rPr>
        <w:t xml:space="preserve">type 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A secondary controller should be fitted for the safety of the instrument 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>Up to 20 programmes of 8 segments or 10 programmes of 24 segments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The heating method should be power controlled method for accurate temperature.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 xml:space="preserve">Power supply –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3kw</w:t>
      </w:r>
      <w:proofErr w:type="spellEnd"/>
      <w:r w:rsidRPr="00C2346C">
        <w:rPr>
          <w:rFonts w:ascii="Bookman Old Style" w:hAnsi="Bookman Old Style" w:cs="Times New Roman"/>
          <w:sz w:val="20"/>
          <w:szCs w:val="20"/>
        </w:rPr>
        <w:t>, 230 V AC supply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Thermocouple should be high quality </w:t>
      </w:r>
      <w:r w:rsidRPr="00C2346C">
        <w:rPr>
          <w:rFonts w:ascii="Bookman Old Style" w:hAnsi="Bookman Old Style" w:cs="Times New Roman"/>
          <w:sz w:val="20"/>
          <w:szCs w:val="20"/>
        </w:rPr>
        <w:t xml:space="preserve"> ‘K’ type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Form factor  should be suitable for  Bench top operation </w:t>
      </w:r>
    </w:p>
    <w:p w:rsidR="00920301" w:rsidRPr="00C2346C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>Control valves</w:t>
      </w:r>
      <w:r>
        <w:rPr>
          <w:rFonts w:ascii="Bookman Old Style" w:hAnsi="Bookman Old Style" w:cs="Times New Roman"/>
          <w:sz w:val="20"/>
          <w:szCs w:val="20"/>
        </w:rPr>
        <w:t xml:space="preserve"> requires are </w:t>
      </w:r>
      <w:r w:rsidRPr="00C2346C">
        <w:rPr>
          <w:rFonts w:ascii="Bookman Old Style" w:hAnsi="Bookman Old Style" w:cs="Times New Roman"/>
          <w:sz w:val="20"/>
          <w:szCs w:val="20"/>
        </w:rPr>
        <w:t>- SS valves suitable for doing evacuation admitting inert atmosphere and letting out the outlet gas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 w:rsidRPr="00C2346C">
        <w:rPr>
          <w:rFonts w:ascii="Bookman Old Style" w:hAnsi="Bookman Old Style" w:cs="Times New Roman"/>
          <w:sz w:val="20"/>
          <w:szCs w:val="20"/>
        </w:rPr>
        <w:t>He</w:t>
      </w:r>
      <w:r>
        <w:rPr>
          <w:rFonts w:ascii="Bookman Old Style" w:hAnsi="Bookman Old Style" w:cs="Times New Roman"/>
          <w:sz w:val="20"/>
          <w:szCs w:val="20"/>
        </w:rPr>
        <w:t xml:space="preserve">ating elements should be </w:t>
      </w:r>
      <w:proofErr w:type="spellStart"/>
      <w:r w:rsidRPr="00C2346C">
        <w:rPr>
          <w:rFonts w:ascii="Bookman Old Style" w:hAnsi="Bookman Old Style" w:cs="Times New Roman"/>
          <w:sz w:val="20"/>
          <w:szCs w:val="20"/>
        </w:rPr>
        <w:t>Kanthal</w:t>
      </w:r>
      <w:proofErr w:type="spellEnd"/>
      <w:r w:rsidRPr="00C2346C">
        <w:rPr>
          <w:rFonts w:ascii="Bookman Old Style" w:hAnsi="Bookman Old Style" w:cs="Times New Roman"/>
          <w:sz w:val="20"/>
          <w:szCs w:val="20"/>
        </w:rPr>
        <w:t xml:space="preserve"> A1 grade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Fans  should be fitted for providing cooling for controllers 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Furnace should  be supplied with a </w:t>
      </w:r>
      <w:r w:rsidRPr="00821E13">
        <w:rPr>
          <w:rFonts w:ascii="Bookman Old Style" w:hAnsi="Bookman Old Style" w:cs="Times New Roman"/>
          <w:sz w:val="20"/>
          <w:szCs w:val="20"/>
        </w:rPr>
        <w:t>vacuum Pump</w:t>
      </w:r>
      <w:r>
        <w:rPr>
          <w:rFonts w:ascii="Bookman Old Style" w:hAnsi="Bookman Old Style" w:cs="Times New Roman"/>
          <w:sz w:val="20"/>
          <w:szCs w:val="20"/>
        </w:rPr>
        <w:t xml:space="preserve"> ,</w:t>
      </w:r>
      <w:r w:rsidRPr="00821E13">
        <w:rPr>
          <w:rFonts w:ascii="Bookman Old Style" w:hAnsi="Bookman Old Style" w:cs="Times New Roman"/>
          <w:sz w:val="20"/>
          <w:szCs w:val="20"/>
        </w:rPr>
        <w:t>Suitable Connectors</w:t>
      </w:r>
      <w:r>
        <w:rPr>
          <w:rFonts w:ascii="Bookman Old Style" w:hAnsi="Bookman Old Style" w:cs="Times New Roman"/>
          <w:sz w:val="20"/>
          <w:szCs w:val="20"/>
        </w:rPr>
        <w:t xml:space="preserve"> &amp; Tubing 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Order details of similar purchases inside Kerala should be included with tender document’s 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Delivery &amp; Installation should be onsite </w:t>
      </w: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Warranty – One year </w:t>
      </w:r>
    </w:p>
    <w:p w:rsidR="00920301" w:rsidRPr="000A0580" w:rsidRDefault="00920301" w:rsidP="00920301">
      <w:pPr>
        <w:rPr>
          <w:rFonts w:ascii="Bookman Old Style" w:hAnsi="Bookman Old Style" w:cs="Times New Roman"/>
          <w:sz w:val="20"/>
          <w:szCs w:val="20"/>
        </w:rPr>
      </w:pPr>
      <w:r w:rsidRPr="000A0580">
        <w:rPr>
          <w:rFonts w:ascii="Bookman Old Style" w:hAnsi="Bookman Old Style" w:cs="Times New Roman"/>
          <w:sz w:val="20"/>
          <w:szCs w:val="20"/>
        </w:rPr>
        <w:t xml:space="preserve">Vacuum Pump specifications:- </w:t>
      </w:r>
    </w:p>
    <w:p w:rsidR="00920301" w:rsidRPr="000A0580" w:rsidRDefault="00920301" w:rsidP="0092030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0A0580">
        <w:rPr>
          <w:rFonts w:ascii="Bookman Old Style" w:hAnsi="Bookman Old Style" w:cs="Times New Roman"/>
          <w:sz w:val="20"/>
          <w:szCs w:val="20"/>
        </w:rPr>
        <w:t xml:space="preserve">Oil filled </w:t>
      </w:r>
      <w:r>
        <w:rPr>
          <w:rFonts w:ascii="Bookman Old Style" w:hAnsi="Bookman Old Style" w:cs="Times New Roman"/>
          <w:sz w:val="20"/>
          <w:szCs w:val="20"/>
        </w:rPr>
        <w:t xml:space="preserve">type foe longer operation </w:t>
      </w:r>
    </w:p>
    <w:p w:rsidR="00920301" w:rsidRPr="000A0580" w:rsidRDefault="00920301" w:rsidP="0092030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0A0580">
        <w:rPr>
          <w:rFonts w:ascii="Bookman Old Style" w:hAnsi="Bookman Old Style" w:cs="Times New Roman"/>
          <w:sz w:val="20"/>
          <w:szCs w:val="20"/>
        </w:rPr>
        <w:t xml:space="preserve">Minimum </w:t>
      </w:r>
      <w:r w:rsidRPr="00950BBC">
        <w:rPr>
          <w:rFonts w:ascii="Bookman Old Style" w:hAnsi="Bookman Old Style" w:cs="Times New Roman"/>
          <w:sz w:val="20"/>
          <w:szCs w:val="20"/>
        </w:rPr>
        <w:t xml:space="preserve">capacity </w:t>
      </w:r>
      <w:r>
        <w:rPr>
          <w:rFonts w:ascii="Bookman Old Style" w:hAnsi="Bookman Old Style" w:cs="Times New Roman"/>
          <w:sz w:val="20"/>
          <w:szCs w:val="20"/>
        </w:rPr>
        <w:t xml:space="preserve"> required is </w:t>
      </w:r>
      <w:r w:rsidRPr="000A0580">
        <w:rPr>
          <w:rFonts w:ascii="Bookman Old Style" w:hAnsi="Bookman Old Style" w:cs="Times New Roman"/>
          <w:sz w:val="20"/>
          <w:szCs w:val="20"/>
        </w:rPr>
        <w:t xml:space="preserve">100 </w:t>
      </w:r>
      <w:proofErr w:type="spellStart"/>
      <w:r w:rsidRPr="000A0580">
        <w:rPr>
          <w:rFonts w:ascii="Bookman Old Style" w:hAnsi="Bookman Old Style" w:cs="Times New Roman"/>
          <w:sz w:val="20"/>
          <w:szCs w:val="20"/>
        </w:rPr>
        <w:t>LPM</w:t>
      </w:r>
      <w:proofErr w:type="spellEnd"/>
      <w:r w:rsidRPr="000A0580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20301" w:rsidRDefault="00920301" w:rsidP="0092030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Compact &amp; suitable type to use inside a lab</w:t>
      </w:r>
    </w:p>
    <w:p w:rsidR="00920301" w:rsidRPr="000A0580" w:rsidRDefault="00920301" w:rsidP="0092030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0A0580">
        <w:rPr>
          <w:rFonts w:ascii="Bookman Old Style" w:hAnsi="Bookman Old Style" w:cs="Times New Roman"/>
          <w:sz w:val="20"/>
          <w:szCs w:val="20"/>
        </w:rPr>
        <w:t xml:space="preserve">Double stage direct device </w:t>
      </w:r>
    </w:p>
    <w:p w:rsidR="00920301" w:rsidRPr="000A0580" w:rsidRDefault="00920301" w:rsidP="0092030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0A0580">
        <w:rPr>
          <w:rFonts w:ascii="Bookman Old Style" w:hAnsi="Bookman Old Style" w:cs="Times New Roman"/>
          <w:sz w:val="20"/>
          <w:szCs w:val="20"/>
        </w:rPr>
        <w:t xml:space="preserve">Oil mist collector   should be included </w:t>
      </w:r>
    </w:p>
    <w:p w:rsidR="007E232F" w:rsidRDefault="007E232F" w:rsidP="007E232F">
      <w:pPr>
        <w:rPr>
          <w:b/>
          <w:sz w:val="28"/>
          <w:u w:val="single"/>
        </w:rPr>
      </w:pPr>
    </w:p>
    <w:p w:rsidR="007E232F" w:rsidRPr="007E232F" w:rsidRDefault="007E232F" w:rsidP="007E232F">
      <w:pPr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7E232F" w:rsidRPr="007E232F" w:rsidRDefault="007E232F" w:rsidP="00920301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7E232F">
        <w:rPr>
          <w:rFonts w:ascii="Times New Roman" w:hAnsi="Times New Roman" w:cs="Times New Roman"/>
          <w:sz w:val="24"/>
        </w:rPr>
        <w:t>Duly filled up and signed tender schedule along with relevant documents s</w:t>
      </w:r>
      <w:r w:rsidR="004E4EAA">
        <w:rPr>
          <w:rFonts w:ascii="Times New Roman" w:hAnsi="Times New Roman" w:cs="Times New Roman"/>
          <w:sz w:val="24"/>
        </w:rPr>
        <w:t xml:space="preserve">hould be sent to </w:t>
      </w:r>
      <w:r w:rsidR="004E4EAA" w:rsidRPr="00920301">
        <w:rPr>
          <w:rFonts w:ascii="Times New Roman" w:hAnsi="Times New Roman" w:cs="Times New Roman"/>
          <w:b/>
          <w:sz w:val="24"/>
        </w:rPr>
        <w:t>Hon. Director</w:t>
      </w:r>
      <w:r w:rsidRPr="00920301">
        <w:rPr>
          <w:rFonts w:ascii="Times New Roman" w:hAnsi="Times New Roman" w:cs="Times New Roman"/>
          <w:b/>
          <w:sz w:val="24"/>
        </w:rPr>
        <w:t>, Inter University Instrumentation Centre, Mahatma Gandhi University</w:t>
      </w:r>
      <w:r w:rsidR="004E4EAA" w:rsidRPr="0092030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4E4EAA" w:rsidRPr="00920301">
        <w:rPr>
          <w:rFonts w:ascii="Times New Roman" w:hAnsi="Times New Roman" w:cs="Times New Roman"/>
          <w:b/>
          <w:sz w:val="24"/>
        </w:rPr>
        <w:t>Kottayam</w:t>
      </w:r>
      <w:proofErr w:type="spellEnd"/>
      <w:r w:rsidR="004E4EAA" w:rsidRPr="00920301">
        <w:rPr>
          <w:rFonts w:ascii="Times New Roman" w:hAnsi="Times New Roman" w:cs="Times New Roman"/>
          <w:b/>
          <w:sz w:val="24"/>
        </w:rPr>
        <w:t>, Kerala, 686560</w:t>
      </w:r>
      <w:r w:rsidRPr="00920301">
        <w:rPr>
          <w:rFonts w:ascii="Times New Roman" w:hAnsi="Times New Roman" w:cs="Times New Roman"/>
          <w:b/>
          <w:sz w:val="24"/>
        </w:rPr>
        <w:t xml:space="preserve"> </w:t>
      </w:r>
      <w:r w:rsidRPr="007E232F">
        <w:rPr>
          <w:rFonts w:ascii="Times New Roman" w:hAnsi="Times New Roman" w:cs="Times New Roman"/>
          <w:sz w:val="24"/>
        </w:rPr>
        <w:t>by speed post so as to reach before the date and time specified. The cover containing the document should be tender number and last date of submission of the tender.</w:t>
      </w:r>
    </w:p>
    <w:sectPr w:rsidR="007E232F" w:rsidRPr="007E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2AF"/>
    <w:multiLevelType w:val="hybridMultilevel"/>
    <w:tmpl w:val="5F86F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A20E4"/>
    <w:multiLevelType w:val="hybridMultilevel"/>
    <w:tmpl w:val="17766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E"/>
    <w:rsid w:val="00032E86"/>
    <w:rsid w:val="000A37D5"/>
    <w:rsid w:val="000F2EF2"/>
    <w:rsid w:val="001D31C2"/>
    <w:rsid w:val="00406F31"/>
    <w:rsid w:val="004E4EAA"/>
    <w:rsid w:val="00606C88"/>
    <w:rsid w:val="00612EAF"/>
    <w:rsid w:val="007E232F"/>
    <w:rsid w:val="007E5835"/>
    <w:rsid w:val="00920301"/>
    <w:rsid w:val="009912FE"/>
    <w:rsid w:val="00A37937"/>
    <w:rsid w:val="00C513DD"/>
    <w:rsid w:val="00DE6CAB"/>
    <w:rsid w:val="00EB59C6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232F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E232F"/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uiPriority w:val="1"/>
    <w:qFormat/>
    <w:rsid w:val="00C513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34"/>
    <w:qFormat/>
    <w:rsid w:val="00920301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232F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E232F"/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uiPriority w:val="1"/>
    <w:qFormat/>
    <w:rsid w:val="00C513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34"/>
    <w:qFormat/>
    <w:rsid w:val="00920301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115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2025-05-22T09:15:00Z</dcterms:created>
  <dcterms:modified xsi:type="dcterms:W3CDTF">2025-05-22T09:17:00Z</dcterms:modified>
</cp:coreProperties>
</file>